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2EC998" w14:textId="62FA6EE7" w:rsidR="009F235D" w:rsidRPr="00754367" w:rsidRDefault="00546839" w:rsidP="00546839">
      <w:pPr>
        <w:spacing w:after="0" w:line="240" w:lineRule="auto"/>
        <w:jc w:val="center"/>
        <w:rPr>
          <w:rFonts w:cs="Times New Roman"/>
          <w:b/>
          <w:sz w:val="36"/>
          <w:szCs w:val="36"/>
          <w:lang w:val="en-US"/>
        </w:rPr>
      </w:pPr>
      <w:bookmarkStart w:id="0" w:name="_Hlk483377872"/>
      <w:r w:rsidRPr="00B1346C">
        <w:rPr>
          <w:rFonts w:cs="Times New Roman"/>
          <w:b/>
          <w:sz w:val="36"/>
          <w:szCs w:val="36"/>
        </w:rPr>
        <w:t>Template for Evidence</w:t>
      </w:r>
      <w:r w:rsidR="00754367">
        <w:rPr>
          <w:rFonts w:cs="Times New Roman"/>
          <w:b/>
          <w:sz w:val="36"/>
          <w:szCs w:val="36"/>
          <w:lang w:val="en-US"/>
        </w:rPr>
        <w:t>(s)</w:t>
      </w:r>
    </w:p>
    <w:p w14:paraId="14F8A96F" w14:textId="7B8B00FF" w:rsidR="00546839" w:rsidRPr="00546839" w:rsidRDefault="00546839" w:rsidP="00546839">
      <w:pPr>
        <w:spacing w:after="0" w:line="240" w:lineRule="auto"/>
        <w:jc w:val="center"/>
        <w:rPr>
          <w:sz w:val="28"/>
          <w:szCs w:val="28"/>
        </w:rPr>
      </w:pPr>
      <w:r w:rsidRPr="00B1346C">
        <w:rPr>
          <w:rFonts w:cs="Times New Roman"/>
          <w:b/>
          <w:sz w:val="36"/>
          <w:szCs w:val="36"/>
        </w:rPr>
        <w:t>UI GreenMetric Questionnaire</w:t>
      </w:r>
    </w:p>
    <w:bookmarkEnd w:id="0"/>
    <w:p w14:paraId="2288B94E" w14:textId="49E26944" w:rsidR="00546839" w:rsidRDefault="00546839" w:rsidP="00546839">
      <w:pPr>
        <w:spacing w:after="0" w:line="240" w:lineRule="auto"/>
        <w:jc w:val="center"/>
      </w:pPr>
    </w:p>
    <w:p w14:paraId="3379BD26" w14:textId="1705721E" w:rsidR="00005B83" w:rsidRDefault="001E486B" w:rsidP="00005B83">
      <w:pPr>
        <w:tabs>
          <w:tab w:val="left" w:pos="1134"/>
          <w:tab w:val="left" w:pos="1418"/>
        </w:tabs>
        <w:spacing w:after="0" w:line="240" w:lineRule="auto"/>
        <w:rPr>
          <w:rFonts w:cstheme="minorHAnsi"/>
        </w:rPr>
      </w:pPr>
      <w:r>
        <w:rPr>
          <w:rFonts w:cstheme="minorHAnsi"/>
        </w:rPr>
        <w:t>University</w:t>
      </w:r>
      <w:r>
        <w:rPr>
          <w:rFonts w:cstheme="minorHAnsi"/>
        </w:rPr>
        <w:tab/>
      </w:r>
      <w:r>
        <w:rPr>
          <w:rFonts w:cstheme="minorHAnsi"/>
        </w:rPr>
        <w:tab/>
        <w:t>:</w:t>
      </w:r>
      <w:r>
        <w:rPr>
          <w:rFonts w:cstheme="minorHAnsi"/>
        </w:rPr>
        <w:tab/>
      </w:r>
      <w:r w:rsidR="00E30D3F" w:rsidRPr="00E30D3F">
        <w:rPr>
          <w:rFonts w:cstheme="minorHAnsi"/>
          <w:lang w:val="en-US"/>
        </w:rPr>
        <w:t xml:space="preserve"> Andijan state Institute of </w:t>
      </w:r>
      <w:proofErr w:type="spellStart"/>
      <w:r w:rsidR="00E30D3F" w:rsidRPr="00E30D3F">
        <w:rPr>
          <w:rFonts w:cstheme="minorHAnsi"/>
          <w:lang w:val="en-US"/>
        </w:rPr>
        <w:t>foreighn</w:t>
      </w:r>
      <w:proofErr w:type="spellEnd"/>
      <w:r w:rsidR="00E30D3F" w:rsidRPr="00E30D3F">
        <w:rPr>
          <w:rFonts w:cstheme="minorHAnsi"/>
          <w:lang w:val="en-US"/>
        </w:rPr>
        <w:t xml:space="preserve"> languages</w:t>
      </w:r>
    </w:p>
    <w:p w14:paraId="0B324E51" w14:textId="3AEA410B" w:rsidR="008D07DD" w:rsidRDefault="001E486B" w:rsidP="00E30D3F">
      <w:pPr>
        <w:tabs>
          <w:tab w:val="left" w:pos="1134"/>
          <w:tab w:val="left" w:pos="1418"/>
        </w:tabs>
        <w:spacing w:after="0" w:line="240" w:lineRule="auto"/>
        <w:rPr>
          <w:rFonts w:cstheme="minorHAnsi"/>
          <w:lang w:val="en-US"/>
        </w:rPr>
      </w:pPr>
      <w:r>
        <w:rPr>
          <w:rFonts w:cstheme="minorHAnsi"/>
        </w:rPr>
        <w:t>Country</w:t>
      </w:r>
      <w:r>
        <w:rPr>
          <w:rFonts w:cstheme="minorHAnsi"/>
        </w:rPr>
        <w:tab/>
      </w:r>
      <w:r>
        <w:rPr>
          <w:rFonts w:cstheme="minorHAnsi"/>
        </w:rPr>
        <w:tab/>
        <w:t>:</w:t>
      </w:r>
      <w:r>
        <w:rPr>
          <w:rFonts w:cstheme="minorHAnsi"/>
        </w:rPr>
        <w:tab/>
      </w:r>
      <w:r w:rsidR="00E30D3F">
        <w:rPr>
          <w:rFonts w:cstheme="minorHAnsi"/>
          <w:lang w:val="en-US"/>
        </w:rPr>
        <w:t>Uzbekistan</w:t>
      </w:r>
    </w:p>
    <w:p w14:paraId="0D0FC734" w14:textId="6D512D18" w:rsidR="00E30D3F" w:rsidRPr="00E30D3F" w:rsidRDefault="006058A1" w:rsidP="00E30D3F">
      <w:pPr>
        <w:tabs>
          <w:tab w:val="left" w:pos="1134"/>
          <w:tab w:val="left" w:pos="1418"/>
        </w:tabs>
        <w:spacing w:after="0" w:line="240" w:lineRule="auto"/>
        <w:rPr>
          <w:rFonts w:cstheme="minorHAnsi"/>
        </w:rPr>
      </w:pPr>
      <w:r>
        <w:rPr>
          <w:rFonts w:cstheme="minorHAnsi"/>
        </w:rPr>
        <w:t>Web Address</w:t>
      </w:r>
      <w:r>
        <w:rPr>
          <w:rFonts w:cstheme="minorHAnsi"/>
        </w:rPr>
        <w:tab/>
        <w:t>:</w:t>
      </w:r>
      <w:r>
        <w:rPr>
          <w:rFonts w:cstheme="minorHAnsi"/>
          <w:lang w:val="en-US"/>
        </w:rPr>
        <w:t xml:space="preserve">              </w:t>
      </w:r>
      <w:hyperlink r:id="rId7" w:history="1">
        <w:r w:rsidRPr="006929A6">
          <w:rPr>
            <w:rStyle w:val="aa"/>
            <w:rFonts w:cstheme="minorHAnsi"/>
            <w:lang w:val="en-US"/>
          </w:rPr>
          <w:t>www.adchti.uz</w:t>
        </w:r>
      </w:hyperlink>
      <w:r>
        <w:rPr>
          <w:rFonts w:cstheme="minorHAnsi"/>
          <w:lang w:val="en-US"/>
        </w:rPr>
        <w:t xml:space="preserve"> </w:t>
      </w:r>
      <w:r w:rsidRPr="00E30D3F">
        <w:rPr>
          <w:rFonts w:cstheme="minorHAnsi"/>
        </w:rPr>
        <w:t xml:space="preserve"> </w:t>
      </w:r>
    </w:p>
    <w:p w14:paraId="7F1875D1" w14:textId="6B0DEBF5" w:rsidR="00005B83" w:rsidRPr="00E30D3F" w:rsidRDefault="00005B83" w:rsidP="00005B83">
      <w:pPr>
        <w:tabs>
          <w:tab w:val="left" w:pos="1134"/>
          <w:tab w:val="left" w:pos="1418"/>
        </w:tabs>
        <w:spacing w:after="0" w:line="240" w:lineRule="auto"/>
        <w:rPr>
          <w:rFonts w:cstheme="minorHAnsi"/>
          <w:lang w:val="en-US"/>
        </w:rPr>
      </w:pPr>
    </w:p>
    <w:p w14:paraId="32C1212B" w14:textId="646DE251" w:rsidR="00005B83" w:rsidRDefault="00005B83" w:rsidP="00005B83">
      <w:pPr>
        <w:spacing w:after="0" w:line="240" w:lineRule="auto"/>
        <w:rPr>
          <w:rFonts w:cstheme="minorHAnsi"/>
          <w:b/>
        </w:rPr>
      </w:pPr>
      <w:r>
        <w:rPr>
          <w:rFonts w:cstheme="minorHAnsi"/>
          <w:b/>
        </w:rPr>
        <w:t>[1] Setting and Infrastructure (SI)</w:t>
      </w:r>
    </w:p>
    <w:p w14:paraId="36222A91" w14:textId="392954C1" w:rsidR="00005B83" w:rsidRDefault="00005B83" w:rsidP="00005B83">
      <w:pPr>
        <w:spacing w:after="0" w:line="240" w:lineRule="auto"/>
        <w:rPr>
          <w:rFonts w:cstheme="minorHAnsi"/>
        </w:rPr>
      </w:pPr>
    </w:p>
    <w:p w14:paraId="57C7BC24" w14:textId="35E4865E" w:rsidR="00005B83" w:rsidRDefault="00005B83" w:rsidP="588EE91E">
      <w:pPr>
        <w:spacing w:after="0" w:line="240" w:lineRule="auto"/>
        <w:rPr>
          <w:noProof/>
          <w:sz w:val="28"/>
          <w:szCs w:val="28"/>
        </w:rPr>
      </w:pPr>
      <w:r w:rsidRPr="683FF48F">
        <w:rPr>
          <w:b/>
          <w:bCs/>
        </w:rPr>
        <w:t>[1.</w:t>
      </w:r>
      <w:r w:rsidR="00900BAE" w:rsidRPr="683FF48F">
        <w:rPr>
          <w:b/>
          <w:bCs/>
          <w:lang w:val="en-US"/>
        </w:rPr>
        <w:t>2</w:t>
      </w:r>
      <w:r w:rsidR="22B5CC37" w:rsidRPr="683FF48F">
        <w:rPr>
          <w:b/>
          <w:bCs/>
          <w:lang w:val="en-US"/>
        </w:rPr>
        <w:t>2</w:t>
      </w:r>
      <w:r w:rsidRPr="683FF48F">
        <w:rPr>
          <w:b/>
          <w:bCs/>
        </w:rPr>
        <w:t xml:space="preserve">] </w:t>
      </w:r>
      <w:r w:rsidR="00900BAE" w:rsidRPr="683FF48F">
        <w:rPr>
          <w:b/>
          <w:bCs/>
        </w:rPr>
        <w:t>Conservation: plant, animal, and wildlife, genetic resources for food and agriculture secured in either medium or long-term conservation facilities</w:t>
      </w:r>
      <w:r w:rsidR="4316FFF0" w:rsidRPr="683FF48F">
        <w:rPr>
          <w:b/>
          <w:bCs/>
        </w:rPr>
        <w:t xml:space="preserve"> (SI.</w:t>
      </w:r>
      <w:r w:rsidR="7393F553" w:rsidRPr="683FF48F">
        <w:rPr>
          <w:b/>
          <w:bCs/>
        </w:rPr>
        <w:t>10</w:t>
      </w:r>
      <w:r w:rsidR="4316FFF0" w:rsidRPr="683FF48F">
        <w:rPr>
          <w:b/>
          <w:bCs/>
        </w:rPr>
        <w:t>)</w:t>
      </w:r>
    </w:p>
    <w:p w14:paraId="24898526" w14:textId="77777777" w:rsidR="00005B83" w:rsidRDefault="00005B83" w:rsidP="00005B83">
      <w:pPr>
        <w:spacing w:after="0" w:line="240" w:lineRule="auto"/>
        <w:rPr>
          <w:rFonts w:cstheme="minorHAnsi"/>
        </w:rPr>
      </w:pPr>
    </w:p>
    <w:tbl>
      <w:tblPr>
        <w:tblStyle w:val="a3"/>
        <w:tblW w:w="0" w:type="auto"/>
        <w:jc w:val="center"/>
        <w:tblLook w:val="04A0" w:firstRow="1" w:lastRow="0" w:firstColumn="1" w:lastColumn="0" w:noHBand="0" w:noVBand="1"/>
      </w:tblPr>
      <w:tblGrid>
        <w:gridCol w:w="4599"/>
        <w:gridCol w:w="5406"/>
      </w:tblGrid>
      <w:tr w:rsidR="00DD6059" w14:paraId="228944CE" w14:textId="77777777" w:rsidTr="008D07DD">
        <w:trPr>
          <w:trHeight w:val="4918"/>
          <w:jc w:val="center"/>
        </w:trPr>
        <w:tc>
          <w:tcPr>
            <w:tcW w:w="4599" w:type="dxa"/>
            <w:tcBorders>
              <w:top w:val="single" w:sz="4" w:space="0" w:color="auto"/>
              <w:left w:val="single" w:sz="4" w:space="0" w:color="auto"/>
              <w:bottom w:val="single" w:sz="4" w:space="0" w:color="auto"/>
              <w:right w:val="single" w:sz="4" w:space="0" w:color="auto"/>
            </w:tcBorders>
            <w:vAlign w:val="center"/>
            <w:hideMark/>
          </w:tcPr>
          <w:p w14:paraId="1B097859" w14:textId="57DBEF01" w:rsidR="00DD6059" w:rsidRDefault="005C43B9">
            <w:pPr>
              <w:jc w:val="center"/>
              <w:rPr>
                <w:rFonts w:cstheme="minorHAnsi"/>
              </w:rPr>
            </w:pPr>
            <w:r>
              <w:rPr>
                <w:rFonts w:cstheme="minorHAnsi"/>
                <w:noProof/>
                <w:lang w:val="en-US"/>
              </w:rPr>
              <w:drawing>
                <wp:inline distT="0" distB="0" distL="0" distR="0" wp14:anchorId="1FFEE39C" wp14:editId="4A5CFBB1">
                  <wp:extent cx="2647950" cy="2952750"/>
                  <wp:effectExtent l="0" t="0" r="0" b="0"/>
                  <wp:docPr id="14613214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950" cy="2952750"/>
                          </a:xfrm>
                          <a:prstGeom prst="rect">
                            <a:avLst/>
                          </a:prstGeom>
                          <a:noFill/>
                          <a:ln>
                            <a:noFill/>
                          </a:ln>
                        </pic:spPr>
                      </pic:pic>
                    </a:graphicData>
                  </a:graphic>
                </wp:inline>
              </w:drawing>
            </w:r>
          </w:p>
        </w:tc>
        <w:tc>
          <w:tcPr>
            <w:tcW w:w="5396" w:type="dxa"/>
            <w:tcBorders>
              <w:top w:val="single" w:sz="4" w:space="0" w:color="auto"/>
              <w:left w:val="single" w:sz="4" w:space="0" w:color="auto"/>
              <w:bottom w:val="single" w:sz="4" w:space="0" w:color="auto"/>
              <w:right w:val="single" w:sz="4" w:space="0" w:color="auto"/>
            </w:tcBorders>
            <w:vAlign w:val="center"/>
          </w:tcPr>
          <w:p w14:paraId="4AC5D500" w14:textId="5E4B7D63" w:rsidR="00DD6059" w:rsidRDefault="005C43B9">
            <w:pPr>
              <w:jc w:val="center"/>
              <w:rPr>
                <w:rFonts w:cstheme="minorHAnsi"/>
              </w:rPr>
            </w:pPr>
            <w:r>
              <w:rPr>
                <w:rFonts w:cstheme="minorHAnsi"/>
                <w:noProof/>
                <w:lang w:val="en-US"/>
              </w:rPr>
              <w:drawing>
                <wp:inline distT="0" distB="0" distL="0" distR="0" wp14:anchorId="7EF9594D" wp14:editId="7CEA7A26">
                  <wp:extent cx="3295650" cy="3009900"/>
                  <wp:effectExtent l="0" t="0" r="0" b="0"/>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3009900"/>
                          </a:xfrm>
                          <a:prstGeom prst="rect">
                            <a:avLst/>
                          </a:prstGeom>
                          <a:noFill/>
                          <a:ln>
                            <a:noFill/>
                          </a:ln>
                        </pic:spPr>
                      </pic:pic>
                    </a:graphicData>
                  </a:graphic>
                </wp:inline>
              </w:drawing>
            </w:r>
          </w:p>
        </w:tc>
      </w:tr>
      <w:tr w:rsidR="008D07DD" w14:paraId="5F90D296" w14:textId="77777777" w:rsidTr="0015370F">
        <w:trPr>
          <w:jc w:val="center"/>
        </w:trPr>
        <w:tc>
          <w:tcPr>
            <w:tcW w:w="9995" w:type="dxa"/>
            <w:gridSpan w:val="2"/>
            <w:tcBorders>
              <w:top w:val="single" w:sz="4" w:space="0" w:color="auto"/>
              <w:left w:val="single" w:sz="4" w:space="0" w:color="auto"/>
              <w:bottom w:val="single" w:sz="4" w:space="0" w:color="auto"/>
              <w:right w:val="single" w:sz="4" w:space="0" w:color="auto"/>
            </w:tcBorders>
            <w:vAlign w:val="center"/>
          </w:tcPr>
          <w:p w14:paraId="477B4848" w14:textId="75FECA88" w:rsidR="008D07DD" w:rsidRPr="00DD6059" w:rsidRDefault="008D07DD">
            <w:pPr>
              <w:jc w:val="center"/>
              <w:rPr>
                <w:rFonts w:cstheme="minorHAnsi"/>
                <w:lang w:val="en-US"/>
              </w:rPr>
            </w:pPr>
            <w:r>
              <w:rPr>
                <w:rFonts w:cstheme="minorHAnsi"/>
                <w:lang w:val="en-US"/>
              </w:rPr>
              <w:t>Green House (ASFIL )</w:t>
            </w:r>
          </w:p>
        </w:tc>
      </w:tr>
    </w:tbl>
    <w:p w14:paraId="0D606F24" w14:textId="77777777" w:rsidR="005C43B9" w:rsidRDefault="005C43B9" w:rsidP="001E486B">
      <w:pPr>
        <w:spacing w:after="0" w:line="240" w:lineRule="auto"/>
        <w:jc w:val="center"/>
      </w:pPr>
      <w:r>
        <w:rPr>
          <w:noProof/>
          <w:lang w:val="en-US"/>
        </w:rPr>
        <w:drawing>
          <wp:anchor distT="0" distB="0" distL="114300" distR="114300" simplePos="0" relativeHeight="251658240" behindDoc="1" locked="0" layoutInCell="1" allowOverlap="1" wp14:anchorId="322BEEAA" wp14:editId="65519DB5">
            <wp:simplePos x="0" y="0"/>
            <wp:positionH relativeFrom="column">
              <wp:posOffset>1016635</wp:posOffset>
            </wp:positionH>
            <wp:positionV relativeFrom="paragraph">
              <wp:posOffset>593090</wp:posOffset>
            </wp:positionV>
            <wp:extent cx="4441190" cy="2371090"/>
            <wp:effectExtent l="0" t="0" r="0" b="0"/>
            <wp:wrapThrough wrapText="bothSides">
              <wp:wrapPolygon edited="0">
                <wp:start x="0" y="0"/>
                <wp:lineTo x="0" y="21345"/>
                <wp:lineTo x="21495" y="21345"/>
                <wp:lineTo x="21495" y="0"/>
                <wp:lineTo x="0" y="0"/>
              </wp:wrapPolygon>
            </wp:wrapThrough>
            <wp:docPr id="758049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988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1190" cy="2371090"/>
                    </a:xfrm>
                    <a:prstGeom prst="rect">
                      <a:avLst/>
                    </a:prstGeom>
                  </pic:spPr>
                </pic:pic>
              </a:graphicData>
            </a:graphic>
            <wp14:sizeRelH relativeFrom="page">
              <wp14:pctWidth>0</wp14:pctWidth>
            </wp14:sizeRelH>
            <wp14:sizeRelV relativeFrom="page">
              <wp14:pctHeight>0</wp14:pctHeight>
            </wp14:sizeRelV>
          </wp:anchor>
        </w:drawing>
      </w:r>
    </w:p>
    <w:p w14:paraId="25CC22CB" w14:textId="555B7B8F" w:rsidR="005C43B9" w:rsidRDefault="005C43B9" w:rsidP="005C43B9">
      <w:pPr>
        <w:jc w:val="center"/>
      </w:pPr>
      <w:r w:rsidRPr="005C43B9">
        <w:rPr>
          <w:noProof/>
          <w:lang w:val="en-US"/>
        </w:rPr>
        <w:lastRenderedPageBreak/>
        <w:drawing>
          <wp:inline distT="0" distB="0" distL="0" distR="0" wp14:anchorId="6993BFED" wp14:editId="0C7B9AB3">
            <wp:extent cx="4726866" cy="2661977"/>
            <wp:effectExtent l="3493" t="0" r="1587" b="1588"/>
            <wp:docPr id="208724989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734502" cy="2666277"/>
                    </a:xfrm>
                    <a:prstGeom prst="rect">
                      <a:avLst/>
                    </a:prstGeom>
                    <a:noFill/>
                    <a:ln>
                      <a:noFill/>
                    </a:ln>
                  </pic:spPr>
                </pic:pic>
              </a:graphicData>
            </a:graphic>
          </wp:inline>
        </w:drawing>
      </w:r>
      <w:r w:rsidRPr="005C43B9">
        <w:rPr>
          <w:noProof/>
          <w:lang w:val="en-US"/>
        </w:rPr>
        <w:drawing>
          <wp:inline distT="0" distB="0" distL="0" distR="0" wp14:anchorId="319FFF7B" wp14:editId="2B6CEAE2">
            <wp:extent cx="4700252" cy="2646989"/>
            <wp:effectExtent l="0" t="2222" r="3492" b="3493"/>
            <wp:docPr id="150871569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729010" cy="2663184"/>
                    </a:xfrm>
                    <a:prstGeom prst="rect">
                      <a:avLst/>
                    </a:prstGeom>
                    <a:noFill/>
                    <a:ln>
                      <a:noFill/>
                    </a:ln>
                  </pic:spPr>
                </pic:pic>
              </a:graphicData>
            </a:graphic>
          </wp:inline>
        </w:drawing>
      </w:r>
      <w:r>
        <w:br w:type="page"/>
      </w:r>
    </w:p>
    <w:p w14:paraId="02AE04C5" w14:textId="479477FE" w:rsidR="00005B83" w:rsidRDefault="008D07DD" w:rsidP="59A9CA74">
      <w:pPr>
        <w:spacing w:after="0" w:line="240" w:lineRule="auto"/>
      </w:pPr>
      <w:r w:rsidRPr="008D07DD">
        <w:rPr>
          <w:noProof/>
          <w:lang w:val="en-US"/>
        </w:rPr>
        <w:lastRenderedPageBreak/>
        <w:drawing>
          <wp:inline distT="0" distB="0" distL="0" distR="0" wp14:anchorId="1F89FC8C" wp14:editId="5E8D43DC">
            <wp:extent cx="6263640" cy="3024505"/>
            <wp:effectExtent l="0" t="0" r="3810" b="4445"/>
            <wp:docPr id="18928671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67159" name=""/>
                    <pic:cNvPicPr/>
                  </pic:nvPicPr>
                  <pic:blipFill>
                    <a:blip r:embed="rId13"/>
                    <a:stretch>
                      <a:fillRect/>
                    </a:stretch>
                  </pic:blipFill>
                  <pic:spPr>
                    <a:xfrm>
                      <a:off x="0" y="0"/>
                      <a:ext cx="6263640" cy="3024505"/>
                    </a:xfrm>
                    <a:prstGeom prst="rect">
                      <a:avLst/>
                    </a:prstGeom>
                  </pic:spPr>
                </pic:pic>
              </a:graphicData>
            </a:graphic>
          </wp:inline>
        </w:drawing>
      </w:r>
      <w:r w:rsidRPr="00A11DD0">
        <w:rPr>
          <w:noProof/>
          <w:lang w:val="en-US"/>
        </w:rPr>
        <w:drawing>
          <wp:inline distT="0" distB="0" distL="0" distR="0" wp14:anchorId="0FBD5BA6" wp14:editId="06E1A3F5">
            <wp:extent cx="6263640" cy="2874645"/>
            <wp:effectExtent l="0" t="0" r="3810" b="1905"/>
            <wp:docPr id="8224909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90976" name=""/>
                    <pic:cNvPicPr/>
                  </pic:nvPicPr>
                  <pic:blipFill>
                    <a:blip r:embed="rId14"/>
                    <a:stretch>
                      <a:fillRect/>
                    </a:stretch>
                  </pic:blipFill>
                  <pic:spPr>
                    <a:xfrm>
                      <a:off x="0" y="0"/>
                      <a:ext cx="6263640" cy="2874645"/>
                    </a:xfrm>
                    <a:prstGeom prst="rect">
                      <a:avLst/>
                    </a:prstGeom>
                  </pic:spPr>
                </pic:pic>
              </a:graphicData>
            </a:graphic>
          </wp:inline>
        </w:drawing>
      </w:r>
    </w:p>
    <w:p w14:paraId="2BD8D19A" w14:textId="77A95185" w:rsidR="00A11DD0" w:rsidRDefault="00A11DD0" w:rsidP="59A9CA74">
      <w:pPr>
        <w:spacing w:after="0" w:line="240" w:lineRule="auto"/>
      </w:pPr>
      <w:r>
        <w:rPr>
          <w:noProof/>
          <w:lang w:val="en-US"/>
        </w:rPr>
        <w:lastRenderedPageBreak/>
        <w:drawing>
          <wp:inline distT="0" distB="0" distL="0" distR="0" wp14:anchorId="658718F7" wp14:editId="1CD333B2">
            <wp:extent cx="6263640" cy="4710430"/>
            <wp:effectExtent l="0" t="0" r="3810" b="0"/>
            <wp:docPr id="2112215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15115" name=""/>
                    <pic:cNvPicPr/>
                  </pic:nvPicPr>
                  <pic:blipFill>
                    <a:blip r:embed="rId15"/>
                    <a:stretch>
                      <a:fillRect/>
                    </a:stretch>
                  </pic:blipFill>
                  <pic:spPr>
                    <a:xfrm>
                      <a:off x="0" y="0"/>
                      <a:ext cx="6263640" cy="4710430"/>
                    </a:xfrm>
                    <a:prstGeom prst="rect">
                      <a:avLst/>
                    </a:prstGeom>
                  </pic:spPr>
                </pic:pic>
              </a:graphicData>
            </a:graphic>
          </wp:inline>
        </w:drawing>
      </w:r>
      <w:r w:rsidRPr="00A11DD0">
        <w:rPr>
          <w:noProof/>
          <w:lang w:val="en-US"/>
        </w:rPr>
        <w:lastRenderedPageBreak/>
        <w:drawing>
          <wp:inline distT="0" distB="0" distL="0" distR="0" wp14:anchorId="35A9403F" wp14:editId="78FB108E">
            <wp:extent cx="6263640" cy="5126355"/>
            <wp:effectExtent l="0" t="0" r="3810" b="0"/>
            <wp:docPr id="14241649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164963" name=""/>
                    <pic:cNvPicPr/>
                  </pic:nvPicPr>
                  <pic:blipFill>
                    <a:blip r:embed="rId16"/>
                    <a:stretch>
                      <a:fillRect/>
                    </a:stretch>
                  </pic:blipFill>
                  <pic:spPr>
                    <a:xfrm>
                      <a:off x="0" y="0"/>
                      <a:ext cx="6263640" cy="5126355"/>
                    </a:xfrm>
                    <a:prstGeom prst="rect">
                      <a:avLst/>
                    </a:prstGeom>
                  </pic:spPr>
                </pic:pic>
              </a:graphicData>
            </a:graphic>
          </wp:inline>
        </w:drawing>
      </w:r>
    </w:p>
    <w:p w14:paraId="237752F7" w14:textId="1AB128D1" w:rsidR="2E3F0109" w:rsidRDefault="2E3F0109" w:rsidP="59A9CA74">
      <w:pPr>
        <w:spacing w:after="0" w:line="240" w:lineRule="auto"/>
      </w:pPr>
    </w:p>
    <w:p w14:paraId="647431F9" w14:textId="77777777" w:rsidR="00605767" w:rsidRDefault="00605767" w:rsidP="00005B83">
      <w:pPr>
        <w:spacing w:after="0" w:line="240" w:lineRule="auto"/>
        <w:rPr>
          <w:rFonts w:cstheme="minorHAnsi"/>
          <w:b/>
          <w:lang w:val="en-US"/>
        </w:rPr>
      </w:pPr>
    </w:p>
    <w:p w14:paraId="6B6CAA16" w14:textId="77777777" w:rsidR="001E486B" w:rsidRDefault="001E486B" w:rsidP="001E486B">
      <w:pPr>
        <w:spacing w:after="0" w:line="240" w:lineRule="auto"/>
        <w:rPr>
          <w:rFonts w:cstheme="minorHAnsi"/>
          <w:b/>
          <w:lang w:val="en-US"/>
        </w:rPr>
      </w:pPr>
      <w:r>
        <w:rPr>
          <w:rFonts w:cstheme="minorHAnsi"/>
          <w:b/>
          <w:lang w:val="en-US"/>
        </w:rPr>
        <w:t>Description:</w:t>
      </w:r>
    </w:p>
    <w:p w14:paraId="6FE3A5C8" w14:textId="42C5FDA3" w:rsidR="000C4835" w:rsidRPr="001E486B" w:rsidRDefault="000C4835" w:rsidP="00091A6D">
      <w:pPr>
        <w:spacing w:after="0" w:line="240" w:lineRule="auto"/>
        <w:ind w:firstLine="720"/>
        <w:jc w:val="both"/>
        <w:rPr>
          <w:rFonts w:ascii="Times New Roman" w:hAnsi="Times New Roman" w:cs="Times New Roman"/>
          <w:sz w:val="24"/>
          <w:szCs w:val="24"/>
          <w:lang w:val="en-US"/>
        </w:rPr>
      </w:pPr>
      <w:r w:rsidRPr="001E486B">
        <w:rPr>
          <w:rFonts w:ascii="Times New Roman" w:hAnsi="Times New Roman" w:cs="Times New Roman"/>
          <w:sz w:val="24"/>
          <w:szCs w:val="24"/>
          <w:lang w:val="en-US"/>
        </w:rPr>
        <w:t>The campus is systematically organized with clearly defined zones for academic, residential, recreational, and service functions. Key infrastructure includes administrative and academic buildings, student dormitories, libraries, sports complexes, and essential support facilities such as boiler rooms, storage areas, and security posts. The presence of access control points and safety infrastructure ensures a secure and well-managed campus environment, contributing to sustainable and inclusive institutional operations.</w:t>
      </w:r>
    </w:p>
    <w:p w14:paraId="0B5BD448" w14:textId="77777777" w:rsidR="000C4835" w:rsidRPr="001E486B" w:rsidRDefault="000C4835" w:rsidP="00091A6D">
      <w:pPr>
        <w:spacing w:after="0" w:line="240" w:lineRule="auto"/>
        <w:jc w:val="both"/>
        <w:rPr>
          <w:rFonts w:ascii="Times New Roman" w:hAnsi="Times New Roman" w:cs="Times New Roman"/>
          <w:sz w:val="24"/>
          <w:szCs w:val="24"/>
          <w:lang w:val="en-US"/>
        </w:rPr>
      </w:pPr>
      <w:r w:rsidRPr="001E486B">
        <w:rPr>
          <w:rFonts w:ascii="Times New Roman" w:hAnsi="Times New Roman" w:cs="Times New Roman"/>
          <w:sz w:val="24"/>
          <w:szCs w:val="24"/>
          <w:lang w:val="en-US"/>
        </w:rPr>
        <w:t>A significant component of the campus design is the integration of green and conservation areas. The campus includes fruit parks, landscaped open spaces, and designated agricultural zones that enhance biodiversity and ecological balance. These green areas serve multiple purposes, including environmental protection, aesthetic improvement, and educational use, supporting long-term sustainability objectives.</w:t>
      </w:r>
    </w:p>
    <w:p w14:paraId="17C5E356" w14:textId="77777777" w:rsidR="001E486B" w:rsidRPr="001E486B" w:rsidRDefault="000C4835" w:rsidP="00091A6D">
      <w:pPr>
        <w:spacing w:after="0" w:line="240" w:lineRule="auto"/>
        <w:jc w:val="both"/>
        <w:rPr>
          <w:rFonts w:ascii="Times New Roman" w:hAnsi="Times New Roman" w:cs="Times New Roman"/>
          <w:sz w:val="24"/>
          <w:szCs w:val="24"/>
          <w:lang w:val="en-US"/>
        </w:rPr>
      </w:pPr>
      <w:r w:rsidRPr="001E486B">
        <w:rPr>
          <w:rFonts w:ascii="Times New Roman" w:hAnsi="Times New Roman" w:cs="Times New Roman"/>
          <w:sz w:val="24"/>
          <w:szCs w:val="24"/>
          <w:lang w:val="en-US"/>
        </w:rPr>
        <w:t xml:space="preserve">The university actively promotes sustainable agriculture through the establishment of greenhouse facilities and open-field cultivation areas. These facilities support the production of diverse crops, including vegetables (tomatoes, cucumbers, peppers, herbs) and fruits (apples, pears, peaches, cherries, and others). The use of controlled environments, structured planting systems, and efficient irrigation practices ensures </w:t>
      </w:r>
    </w:p>
    <w:p w14:paraId="5CEB93EA" w14:textId="1DAF0986" w:rsidR="000C4835" w:rsidRPr="001E486B" w:rsidRDefault="000C4835" w:rsidP="00091A6D">
      <w:pPr>
        <w:spacing w:after="0" w:line="240" w:lineRule="auto"/>
        <w:jc w:val="both"/>
        <w:rPr>
          <w:rFonts w:ascii="Times New Roman" w:hAnsi="Times New Roman" w:cs="Times New Roman"/>
          <w:sz w:val="24"/>
          <w:szCs w:val="24"/>
          <w:lang w:val="en-US"/>
        </w:rPr>
      </w:pPr>
      <w:r w:rsidRPr="001E486B">
        <w:rPr>
          <w:rFonts w:ascii="Times New Roman" w:hAnsi="Times New Roman" w:cs="Times New Roman"/>
          <w:sz w:val="24"/>
          <w:szCs w:val="24"/>
          <w:lang w:val="en-US"/>
        </w:rPr>
        <w:lastRenderedPageBreak/>
        <w:t>optimal resource utilization, reduces environmental impact, and enables year-round agricultural productivity.</w:t>
      </w:r>
    </w:p>
    <w:p w14:paraId="549655F8" w14:textId="77777777" w:rsidR="000C4835" w:rsidRPr="001E486B" w:rsidRDefault="000C4835" w:rsidP="00091A6D">
      <w:pPr>
        <w:spacing w:after="0" w:line="240" w:lineRule="auto"/>
        <w:jc w:val="both"/>
        <w:rPr>
          <w:rFonts w:ascii="Times New Roman" w:hAnsi="Times New Roman" w:cs="Times New Roman"/>
          <w:sz w:val="24"/>
          <w:szCs w:val="24"/>
          <w:lang w:val="en-US"/>
        </w:rPr>
      </w:pPr>
      <w:r w:rsidRPr="001E486B">
        <w:rPr>
          <w:rFonts w:ascii="Times New Roman" w:hAnsi="Times New Roman" w:cs="Times New Roman"/>
          <w:sz w:val="24"/>
          <w:szCs w:val="24"/>
          <w:lang w:val="en-US"/>
        </w:rPr>
        <w:t>In addition, the documented diversity of plant species reflects the institution’s commitment to conserving genetic resources and promoting food sustainability. These agricultural and green infrastructure elements function as living laboratories, providing students with practical learning opportunities and supporting research in environmental sustainability, agriculture, and resource management.</w:t>
      </w:r>
    </w:p>
    <w:p w14:paraId="266CDC65" w14:textId="77777777" w:rsidR="000C4835" w:rsidRPr="001E486B" w:rsidRDefault="000C4835" w:rsidP="00091A6D">
      <w:pPr>
        <w:spacing w:after="0" w:line="240" w:lineRule="auto"/>
        <w:jc w:val="both"/>
        <w:rPr>
          <w:rFonts w:ascii="Times New Roman" w:hAnsi="Times New Roman" w:cs="Times New Roman"/>
          <w:sz w:val="24"/>
          <w:szCs w:val="24"/>
          <w:lang w:val="en-US"/>
        </w:rPr>
      </w:pPr>
      <w:r w:rsidRPr="001E486B">
        <w:rPr>
          <w:rFonts w:ascii="Times New Roman" w:hAnsi="Times New Roman" w:cs="Times New Roman"/>
          <w:sz w:val="24"/>
          <w:szCs w:val="24"/>
          <w:lang w:val="en-US"/>
        </w:rPr>
        <w:t xml:space="preserve">Overall, the campus demonstrates a holistic and sustainable model of development that aligns with multiple </w:t>
      </w:r>
      <w:r w:rsidRPr="001E486B">
        <w:rPr>
          <w:rFonts w:ascii="Times New Roman" w:hAnsi="Times New Roman" w:cs="Times New Roman"/>
          <w:bCs/>
          <w:sz w:val="24"/>
          <w:szCs w:val="24"/>
          <w:lang w:val="en-US"/>
        </w:rPr>
        <w:t>SDGs</w:t>
      </w:r>
      <w:r w:rsidRPr="001E486B">
        <w:rPr>
          <w:rFonts w:ascii="Times New Roman" w:hAnsi="Times New Roman" w:cs="Times New Roman"/>
          <w:sz w:val="24"/>
          <w:szCs w:val="24"/>
          <w:lang w:val="en-US"/>
        </w:rPr>
        <w:t>, including:</w:t>
      </w:r>
    </w:p>
    <w:p w14:paraId="394FC53D"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2 (Zero Hunger):</w:t>
      </w:r>
      <w:r w:rsidRPr="001E486B">
        <w:rPr>
          <w:rFonts w:ascii="Times New Roman" w:hAnsi="Times New Roman" w:cs="Times New Roman"/>
          <w:sz w:val="24"/>
          <w:szCs w:val="24"/>
          <w:lang w:val="en-US"/>
        </w:rPr>
        <w:t xml:space="preserve"> through sustainable food production and agricultural education </w:t>
      </w:r>
    </w:p>
    <w:p w14:paraId="444E97FE"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3 (Good Health and Well-being):</w:t>
      </w:r>
      <w:r w:rsidRPr="001E486B">
        <w:rPr>
          <w:rFonts w:ascii="Times New Roman" w:hAnsi="Times New Roman" w:cs="Times New Roman"/>
          <w:sz w:val="24"/>
          <w:szCs w:val="24"/>
          <w:lang w:val="en-US"/>
        </w:rPr>
        <w:t xml:space="preserve"> by providing a safe, healthy, and green campus environment </w:t>
      </w:r>
    </w:p>
    <w:p w14:paraId="1629B528"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4 (Quality Education):</w:t>
      </w:r>
      <w:r w:rsidRPr="001E486B">
        <w:rPr>
          <w:rFonts w:ascii="Times New Roman" w:hAnsi="Times New Roman" w:cs="Times New Roman"/>
          <w:sz w:val="24"/>
          <w:szCs w:val="24"/>
          <w:lang w:val="en-US"/>
        </w:rPr>
        <w:t xml:space="preserve"> via experiential learning and research opportunities </w:t>
      </w:r>
    </w:p>
    <w:p w14:paraId="591776C1"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11 (Sustainable Cities and Communities):</w:t>
      </w:r>
      <w:r w:rsidRPr="001E486B">
        <w:rPr>
          <w:rFonts w:ascii="Times New Roman" w:hAnsi="Times New Roman" w:cs="Times New Roman"/>
          <w:sz w:val="24"/>
          <w:szCs w:val="24"/>
          <w:lang w:val="en-US"/>
        </w:rPr>
        <w:t xml:space="preserve"> through efficient land use and integrated infrastructure </w:t>
      </w:r>
    </w:p>
    <w:p w14:paraId="74339EEE"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12 (Responsible Consumption and Production):</w:t>
      </w:r>
      <w:r w:rsidRPr="001E486B">
        <w:rPr>
          <w:rFonts w:ascii="Times New Roman" w:hAnsi="Times New Roman" w:cs="Times New Roman"/>
          <w:sz w:val="24"/>
          <w:szCs w:val="24"/>
          <w:lang w:val="en-US"/>
        </w:rPr>
        <w:t xml:space="preserve"> by implementing resource-efficient agricultural practices </w:t>
      </w:r>
    </w:p>
    <w:p w14:paraId="7B6501F9"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13 (Climate Action):</w:t>
      </w:r>
      <w:r w:rsidRPr="001E486B">
        <w:rPr>
          <w:rFonts w:ascii="Times New Roman" w:hAnsi="Times New Roman" w:cs="Times New Roman"/>
          <w:sz w:val="24"/>
          <w:szCs w:val="24"/>
          <w:lang w:val="en-US"/>
        </w:rPr>
        <w:t xml:space="preserve"> through environmentally responsible campus planning </w:t>
      </w:r>
    </w:p>
    <w:p w14:paraId="6D09B4DA" w14:textId="77777777" w:rsidR="000C4835" w:rsidRPr="001E486B" w:rsidRDefault="000C4835" w:rsidP="00091A6D">
      <w:pPr>
        <w:numPr>
          <w:ilvl w:val="0"/>
          <w:numId w:val="6"/>
        </w:numPr>
        <w:spacing w:after="0" w:line="240" w:lineRule="auto"/>
        <w:jc w:val="both"/>
        <w:rPr>
          <w:rFonts w:ascii="Times New Roman" w:hAnsi="Times New Roman" w:cs="Times New Roman"/>
          <w:sz w:val="24"/>
          <w:szCs w:val="24"/>
          <w:lang w:val="en-US"/>
        </w:rPr>
      </w:pPr>
      <w:r w:rsidRPr="001E486B">
        <w:rPr>
          <w:rFonts w:ascii="Times New Roman" w:hAnsi="Times New Roman" w:cs="Times New Roman"/>
          <w:bCs/>
          <w:sz w:val="24"/>
          <w:szCs w:val="24"/>
          <w:lang w:val="en-US"/>
        </w:rPr>
        <w:t>SDG 15 (Life on Land):</w:t>
      </w:r>
      <w:r w:rsidRPr="001E486B">
        <w:rPr>
          <w:rFonts w:ascii="Times New Roman" w:hAnsi="Times New Roman" w:cs="Times New Roman"/>
          <w:sz w:val="24"/>
          <w:szCs w:val="24"/>
          <w:lang w:val="en-US"/>
        </w:rPr>
        <w:t xml:space="preserve"> by preserving biodiversity and green spaces </w:t>
      </w:r>
    </w:p>
    <w:p w14:paraId="60692D2D" w14:textId="77777777" w:rsidR="001E486B" w:rsidRPr="001E486B" w:rsidRDefault="001E486B" w:rsidP="001E486B">
      <w:pPr>
        <w:spacing w:after="0" w:line="240" w:lineRule="auto"/>
        <w:rPr>
          <w:rFonts w:ascii="Times New Roman" w:hAnsi="Times New Roman" w:cs="Times New Roman"/>
          <w:sz w:val="24"/>
          <w:szCs w:val="24"/>
          <w:lang w:val="en-US"/>
        </w:rPr>
      </w:pPr>
    </w:p>
    <w:p w14:paraId="3DF70112" w14:textId="77777777" w:rsidR="001E486B" w:rsidRDefault="001E486B" w:rsidP="001E486B">
      <w:pPr>
        <w:spacing w:after="0" w:line="240" w:lineRule="auto"/>
        <w:rPr>
          <w:rFonts w:cstheme="minorHAnsi"/>
          <w:b/>
          <w:lang w:val="en-US"/>
        </w:rPr>
      </w:pPr>
    </w:p>
    <w:p w14:paraId="1D908CE6" w14:textId="77777777" w:rsidR="001E486B" w:rsidRPr="001E486B" w:rsidRDefault="001E486B" w:rsidP="001E486B">
      <w:pPr>
        <w:spacing w:after="0" w:line="240" w:lineRule="auto"/>
        <w:rPr>
          <w:rFonts w:ascii="Times New Roman" w:hAnsi="Times New Roman" w:cs="Times New Roman"/>
          <w:b/>
          <w:bCs/>
          <w:sz w:val="24"/>
          <w:szCs w:val="24"/>
        </w:rPr>
      </w:pPr>
      <w:r w:rsidRPr="001E486B">
        <w:rPr>
          <w:rFonts w:ascii="Times New Roman" w:hAnsi="Times New Roman" w:cs="Times New Roman"/>
          <w:b/>
          <w:bCs/>
          <w:sz w:val="24"/>
          <w:szCs w:val="24"/>
        </w:rPr>
        <w:t>Additional evidence link (i.e., for videos, more images, or other files that are not included in this file):</w:t>
      </w:r>
    </w:p>
    <w:p w14:paraId="4D7A1AF6" w14:textId="77777777" w:rsidR="001E486B" w:rsidRPr="001E486B" w:rsidRDefault="001E486B" w:rsidP="001E486B">
      <w:pPr>
        <w:spacing w:after="0" w:line="360" w:lineRule="auto"/>
        <w:ind w:firstLine="720"/>
        <w:jc w:val="both"/>
        <w:rPr>
          <w:rFonts w:ascii="Times New Roman" w:hAnsi="Times New Roman" w:cs="Times New Roman"/>
          <w:sz w:val="24"/>
          <w:szCs w:val="24"/>
          <w:lang w:val="en-US"/>
        </w:rPr>
      </w:pPr>
    </w:p>
    <w:p w14:paraId="2D977424" w14:textId="77777777" w:rsidR="000C4835" w:rsidRPr="000C4835" w:rsidRDefault="000C4835" w:rsidP="00005B83">
      <w:pPr>
        <w:spacing w:after="0" w:line="240" w:lineRule="auto"/>
        <w:rPr>
          <w:rFonts w:cstheme="minorHAnsi"/>
          <w:b/>
          <w:lang w:val="en-US"/>
        </w:rPr>
      </w:pPr>
    </w:p>
    <w:sectPr w:rsidR="000C4835" w:rsidRPr="000C4835" w:rsidSect="008D07DD">
      <w:headerReference w:type="default" r:id="rId17"/>
      <w:pgSz w:w="11906" w:h="16838" w:code="9"/>
      <w:pgMar w:top="2404"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69358" w14:textId="77777777" w:rsidR="003B6E9C" w:rsidRDefault="003B6E9C" w:rsidP="00B1346C">
      <w:pPr>
        <w:spacing w:after="0" w:line="240" w:lineRule="auto"/>
      </w:pPr>
      <w:r>
        <w:separator/>
      </w:r>
    </w:p>
  </w:endnote>
  <w:endnote w:type="continuationSeparator" w:id="0">
    <w:p w14:paraId="63A819F4" w14:textId="77777777" w:rsidR="003B6E9C" w:rsidRDefault="003B6E9C" w:rsidP="00B1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DDB66" w14:textId="77777777" w:rsidR="003B6E9C" w:rsidRDefault="003B6E9C" w:rsidP="00B1346C">
      <w:pPr>
        <w:spacing w:after="0" w:line="240" w:lineRule="auto"/>
      </w:pPr>
      <w:r>
        <w:separator/>
      </w:r>
    </w:p>
  </w:footnote>
  <w:footnote w:type="continuationSeparator" w:id="0">
    <w:p w14:paraId="6EBD1EEF" w14:textId="77777777" w:rsidR="003B6E9C" w:rsidRDefault="003B6E9C" w:rsidP="00B13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4BE49" w14:textId="6EE5704E" w:rsidR="00B1346C" w:rsidRPr="008D07DD" w:rsidRDefault="008D07DD" w:rsidP="008D07DD">
    <w:pPr>
      <w:pStyle w:val="a6"/>
    </w:pPr>
    <w:r w:rsidRPr="00D75034">
      <w:rPr>
        <w:noProof/>
        <w:lang w:val="en-US"/>
      </w:rPr>
      <w:drawing>
        <wp:anchor distT="0" distB="0" distL="114300" distR="114300" simplePos="0" relativeHeight="251659776" behindDoc="0" locked="0" layoutInCell="1" allowOverlap="1" wp14:anchorId="73124F9A" wp14:editId="23DEE852">
          <wp:simplePos x="0" y="0"/>
          <wp:positionH relativeFrom="column">
            <wp:posOffset>5142668</wp:posOffset>
          </wp:positionH>
          <wp:positionV relativeFrom="paragraph">
            <wp:posOffset>-174056</wp:posOffset>
          </wp:positionV>
          <wp:extent cx="1099820" cy="810260"/>
          <wp:effectExtent l="0" t="0" r="5080" b="8890"/>
          <wp:wrapNone/>
          <wp:docPr id="1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29E5">
      <w:rPr>
        <w:noProof/>
        <w:lang w:val="en-US"/>
      </w:rPr>
      <w:drawing>
        <wp:anchor distT="0" distB="0" distL="114300" distR="114300" simplePos="0" relativeHeight="251657728" behindDoc="0" locked="0" layoutInCell="1" allowOverlap="1" wp14:anchorId="301671AB" wp14:editId="0E3E0B55">
          <wp:simplePos x="0" y="0"/>
          <wp:positionH relativeFrom="margin">
            <wp:posOffset>94439</wp:posOffset>
          </wp:positionH>
          <wp:positionV relativeFrom="paragraph">
            <wp:posOffset>-268343</wp:posOffset>
          </wp:positionV>
          <wp:extent cx="927100" cy="948055"/>
          <wp:effectExtent l="0" t="0" r="6350" b="4445"/>
          <wp:wrapNone/>
          <wp:docPr id="1734041810"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7100" cy="9480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E1B8D"/>
    <w:multiLevelType w:val="multilevel"/>
    <w:tmpl w:val="33D83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C527E"/>
    <w:multiLevelType w:val="multilevel"/>
    <w:tmpl w:val="FDA0AEF0"/>
    <w:lvl w:ilvl="0">
      <w:numFmt w:val="decimal"/>
      <w:lvlText w:val="%1"/>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4C13306B"/>
    <w:multiLevelType w:val="hybridMultilevel"/>
    <w:tmpl w:val="F87A2722"/>
    <w:lvl w:ilvl="0" w:tplc="5F268AD8">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5C89480D"/>
    <w:multiLevelType w:val="hybridMultilevel"/>
    <w:tmpl w:val="CAFA849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601B2CA8"/>
    <w:multiLevelType w:val="hybridMultilevel"/>
    <w:tmpl w:val="C0AC1B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6D3304C4"/>
    <w:multiLevelType w:val="hybridMultilevel"/>
    <w:tmpl w:val="EDC895A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260866336">
    <w:abstractNumId w:val="4"/>
  </w:num>
  <w:num w:numId="2" w16cid:durableId="140312923">
    <w:abstractNumId w:val="3"/>
  </w:num>
  <w:num w:numId="3" w16cid:durableId="488181723">
    <w:abstractNumId w:val="5"/>
  </w:num>
  <w:num w:numId="4" w16cid:durableId="403718425">
    <w:abstractNumId w:val="1"/>
  </w:num>
  <w:num w:numId="5" w16cid:durableId="1636178799">
    <w:abstractNumId w:val="2"/>
  </w:num>
  <w:num w:numId="6" w16cid:durableId="1282497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839"/>
    <w:rsid w:val="00005B83"/>
    <w:rsid w:val="00053CB0"/>
    <w:rsid w:val="00057060"/>
    <w:rsid w:val="00064802"/>
    <w:rsid w:val="00091A6D"/>
    <w:rsid w:val="000A1300"/>
    <w:rsid w:val="000C4835"/>
    <w:rsid w:val="000C6B7B"/>
    <w:rsid w:val="00125698"/>
    <w:rsid w:val="00160FE6"/>
    <w:rsid w:val="00165197"/>
    <w:rsid w:val="00195794"/>
    <w:rsid w:val="001B13D3"/>
    <w:rsid w:val="001B25E1"/>
    <w:rsid w:val="001E486B"/>
    <w:rsid w:val="0020293D"/>
    <w:rsid w:val="00250AA5"/>
    <w:rsid w:val="002A66F8"/>
    <w:rsid w:val="002C2C28"/>
    <w:rsid w:val="002D3C89"/>
    <w:rsid w:val="002E0BBD"/>
    <w:rsid w:val="003133F4"/>
    <w:rsid w:val="00331B0C"/>
    <w:rsid w:val="0034328C"/>
    <w:rsid w:val="00353150"/>
    <w:rsid w:val="003A086F"/>
    <w:rsid w:val="003B402E"/>
    <w:rsid w:val="003B591A"/>
    <w:rsid w:val="003B6E9C"/>
    <w:rsid w:val="003D5FF0"/>
    <w:rsid w:val="00432F3A"/>
    <w:rsid w:val="00441B84"/>
    <w:rsid w:val="00486ACC"/>
    <w:rsid w:val="004A4A81"/>
    <w:rsid w:val="004E0F2A"/>
    <w:rsid w:val="004E3229"/>
    <w:rsid w:val="00512FCD"/>
    <w:rsid w:val="005172BE"/>
    <w:rsid w:val="00546839"/>
    <w:rsid w:val="00563783"/>
    <w:rsid w:val="005675F2"/>
    <w:rsid w:val="00567B03"/>
    <w:rsid w:val="005C43B9"/>
    <w:rsid w:val="005D22B2"/>
    <w:rsid w:val="006012FE"/>
    <w:rsid w:val="00605767"/>
    <w:rsid w:val="006058A1"/>
    <w:rsid w:val="00636F23"/>
    <w:rsid w:val="0064094E"/>
    <w:rsid w:val="0067018D"/>
    <w:rsid w:val="006776BC"/>
    <w:rsid w:val="00695A72"/>
    <w:rsid w:val="00695BA5"/>
    <w:rsid w:val="006E4E3A"/>
    <w:rsid w:val="006E677F"/>
    <w:rsid w:val="00701552"/>
    <w:rsid w:val="0071120A"/>
    <w:rsid w:val="00743247"/>
    <w:rsid w:val="00754367"/>
    <w:rsid w:val="007B1519"/>
    <w:rsid w:val="007E78DA"/>
    <w:rsid w:val="007F187B"/>
    <w:rsid w:val="00802E1C"/>
    <w:rsid w:val="00806187"/>
    <w:rsid w:val="0081474B"/>
    <w:rsid w:val="00853671"/>
    <w:rsid w:val="008C2DE2"/>
    <w:rsid w:val="008C539E"/>
    <w:rsid w:val="008D07DD"/>
    <w:rsid w:val="008E448B"/>
    <w:rsid w:val="00900BAE"/>
    <w:rsid w:val="00906331"/>
    <w:rsid w:val="00922702"/>
    <w:rsid w:val="00947D18"/>
    <w:rsid w:val="009621F6"/>
    <w:rsid w:val="00962B37"/>
    <w:rsid w:val="00970A9F"/>
    <w:rsid w:val="009F235D"/>
    <w:rsid w:val="00A11DD0"/>
    <w:rsid w:val="00A25855"/>
    <w:rsid w:val="00A63CEC"/>
    <w:rsid w:val="00AD4780"/>
    <w:rsid w:val="00AE128C"/>
    <w:rsid w:val="00B0062E"/>
    <w:rsid w:val="00B00ABD"/>
    <w:rsid w:val="00B12E1E"/>
    <w:rsid w:val="00B1346C"/>
    <w:rsid w:val="00B64E4B"/>
    <w:rsid w:val="00B9024B"/>
    <w:rsid w:val="00B90269"/>
    <w:rsid w:val="00BD20BC"/>
    <w:rsid w:val="00BE1935"/>
    <w:rsid w:val="00C10DDB"/>
    <w:rsid w:val="00C308D8"/>
    <w:rsid w:val="00CA3207"/>
    <w:rsid w:val="00CB7929"/>
    <w:rsid w:val="00D0381B"/>
    <w:rsid w:val="00D254F1"/>
    <w:rsid w:val="00D50E88"/>
    <w:rsid w:val="00D631B3"/>
    <w:rsid w:val="00DD6059"/>
    <w:rsid w:val="00DD69B0"/>
    <w:rsid w:val="00E1353A"/>
    <w:rsid w:val="00E30D3F"/>
    <w:rsid w:val="00E7336E"/>
    <w:rsid w:val="00EC5BE4"/>
    <w:rsid w:val="00EF4D42"/>
    <w:rsid w:val="00EF6DAD"/>
    <w:rsid w:val="00F17963"/>
    <w:rsid w:val="00F23481"/>
    <w:rsid w:val="00F24E2C"/>
    <w:rsid w:val="00F42582"/>
    <w:rsid w:val="00F575A7"/>
    <w:rsid w:val="00F83219"/>
    <w:rsid w:val="00F97921"/>
    <w:rsid w:val="00FA10A4"/>
    <w:rsid w:val="16F2E828"/>
    <w:rsid w:val="22B5CC37"/>
    <w:rsid w:val="2E3F0109"/>
    <w:rsid w:val="3169F073"/>
    <w:rsid w:val="41880365"/>
    <w:rsid w:val="4316FFF0"/>
    <w:rsid w:val="588EE91E"/>
    <w:rsid w:val="59A9CA74"/>
    <w:rsid w:val="683FF48F"/>
    <w:rsid w:val="7393F553"/>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4EEF94"/>
  <w15:docId w15:val="{9258985D-669F-46DA-9C5D-352635C0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96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468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46839"/>
    <w:rPr>
      <w:rFonts w:ascii="Tahoma" w:hAnsi="Tahoma" w:cs="Tahoma"/>
      <w:sz w:val="16"/>
      <w:szCs w:val="16"/>
    </w:rPr>
  </w:style>
  <w:style w:type="paragraph" w:styleId="a6">
    <w:name w:val="header"/>
    <w:basedOn w:val="a"/>
    <w:link w:val="a7"/>
    <w:uiPriority w:val="99"/>
    <w:unhideWhenUsed/>
    <w:rsid w:val="00B1346C"/>
    <w:pPr>
      <w:tabs>
        <w:tab w:val="center" w:pos="4513"/>
        <w:tab w:val="right" w:pos="9026"/>
      </w:tabs>
      <w:spacing w:after="0" w:line="240" w:lineRule="auto"/>
    </w:pPr>
  </w:style>
  <w:style w:type="character" w:customStyle="1" w:styleId="a7">
    <w:name w:val="Верхний колонтитул Знак"/>
    <w:basedOn w:val="a0"/>
    <w:link w:val="a6"/>
    <w:uiPriority w:val="99"/>
    <w:rsid w:val="00B1346C"/>
  </w:style>
  <w:style w:type="paragraph" w:styleId="a8">
    <w:name w:val="footer"/>
    <w:basedOn w:val="a"/>
    <w:link w:val="a9"/>
    <w:uiPriority w:val="99"/>
    <w:unhideWhenUsed/>
    <w:rsid w:val="00B1346C"/>
    <w:pPr>
      <w:tabs>
        <w:tab w:val="center" w:pos="4513"/>
        <w:tab w:val="right" w:pos="9026"/>
      </w:tabs>
      <w:spacing w:after="0" w:line="240" w:lineRule="auto"/>
    </w:pPr>
  </w:style>
  <w:style w:type="character" w:customStyle="1" w:styleId="a9">
    <w:name w:val="Нижний колонтитул Знак"/>
    <w:basedOn w:val="a0"/>
    <w:link w:val="a8"/>
    <w:uiPriority w:val="99"/>
    <w:rsid w:val="00B1346C"/>
  </w:style>
  <w:style w:type="character" w:styleId="aa">
    <w:name w:val="Hyperlink"/>
    <w:rsid w:val="000C6B7B"/>
    <w:rPr>
      <w:rFonts w:cs="Times New Roman"/>
      <w:color w:val="0000FF"/>
      <w:u w:val="single"/>
    </w:rPr>
  </w:style>
  <w:style w:type="paragraph" w:customStyle="1" w:styleId="TTPParagraphothers">
    <w:name w:val="TTP Paragraph (others)"/>
    <w:basedOn w:val="a"/>
    <w:rsid w:val="000C6B7B"/>
    <w:pPr>
      <w:suppressAutoHyphens/>
      <w:autoSpaceDE w:val="0"/>
      <w:spacing w:after="0" w:line="240" w:lineRule="auto"/>
      <w:ind w:firstLine="283"/>
      <w:jc w:val="both"/>
    </w:pPr>
    <w:rPr>
      <w:rFonts w:ascii="Times New Roman" w:eastAsia="Times New Roman" w:hAnsi="Times New Roman" w:cs="Times New Roman"/>
      <w:sz w:val="24"/>
      <w:szCs w:val="24"/>
      <w:lang w:val="en-US" w:eastAsia="ar-SA"/>
    </w:rPr>
  </w:style>
  <w:style w:type="character" w:customStyle="1" w:styleId="Mention1">
    <w:name w:val="Mention1"/>
    <w:basedOn w:val="a0"/>
    <w:uiPriority w:val="99"/>
    <w:semiHidden/>
    <w:unhideWhenUsed/>
    <w:rsid w:val="00EF6DAD"/>
    <w:rPr>
      <w:color w:val="2B579A"/>
      <w:shd w:val="clear" w:color="auto" w:fill="E6E6E6"/>
    </w:rPr>
  </w:style>
  <w:style w:type="paragraph" w:styleId="ab">
    <w:name w:val="List Paragraph"/>
    <w:basedOn w:val="a"/>
    <w:uiPriority w:val="34"/>
    <w:qFormat/>
    <w:rsid w:val="00057060"/>
    <w:pPr>
      <w:spacing w:after="0"/>
      <w:ind w:left="720"/>
      <w:jc w:val="both"/>
    </w:pPr>
    <w:rPr>
      <w:rFonts w:ascii="Georgia" w:eastAsia="Calibri" w:hAnsi="Georgia" w:cs="Calibri"/>
      <w:lang w:val="en-US"/>
    </w:rPr>
  </w:style>
  <w:style w:type="character" w:customStyle="1" w:styleId="apple-converted-space">
    <w:name w:val="apple-converted-space"/>
    <w:basedOn w:val="a0"/>
    <w:rsid w:val="00906331"/>
  </w:style>
  <w:style w:type="character" w:styleId="ac">
    <w:name w:val="Emphasis"/>
    <w:basedOn w:val="a0"/>
    <w:uiPriority w:val="20"/>
    <w:qFormat/>
    <w:rsid w:val="009063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757380">
      <w:bodyDiv w:val="1"/>
      <w:marLeft w:val="0"/>
      <w:marRight w:val="0"/>
      <w:marTop w:val="0"/>
      <w:marBottom w:val="0"/>
      <w:divBdr>
        <w:top w:val="none" w:sz="0" w:space="0" w:color="auto"/>
        <w:left w:val="none" w:sz="0" w:space="0" w:color="auto"/>
        <w:bottom w:val="none" w:sz="0" w:space="0" w:color="auto"/>
        <w:right w:val="none" w:sz="0" w:space="0" w:color="auto"/>
      </w:divBdr>
    </w:div>
    <w:div w:id="787969029">
      <w:bodyDiv w:val="1"/>
      <w:marLeft w:val="0"/>
      <w:marRight w:val="0"/>
      <w:marTop w:val="0"/>
      <w:marBottom w:val="0"/>
      <w:divBdr>
        <w:top w:val="none" w:sz="0" w:space="0" w:color="auto"/>
        <w:left w:val="none" w:sz="0" w:space="0" w:color="auto"/>
        <w:bottom w:val="none" w:sz="0" w:space="0" w:color="auto"/>
        <w:right w:val="none" w:sz="0" w:space="0" w:color="auto"/>
      </w:divBdr>
    </w:div>
    <w:div w:id="13709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dchti.uz"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477</Words>
  <Characters>2719</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User</cp:lastModifiedBy>
  <cp:revision>5</cp:revision>
  <dcterms:created xsi:type="dcterms:W3CDTF">2026-04-30T11:06:00Z</dcterms:created>
  <dcterms:modified xsi:type="dcterms:W3CDTF">2026-05-01T10:38:00Z</dcterms:modified>
</cp:coreProperties>
</file>